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A8663C6" w14:textId="4A9D481C" w:rsidR="00CC5688" w:rsidRPr="00BA66A1" w:rsidRDefault="00BA66A1" w:rsidP="00084632">
      <w:pPr>
        <w:pStyle w:val="Default"/>
        <w:spacing w:before="160" w:after="160"/>
        <w:jc w:val="center"/>
        <w:rPr>
          <w:rFonts w:ascii="Garamond" w:hAnsi="Garamond"/>
          <w:b/>
        </w:rPr>
      </w:pPr>
      <w:r w:rsidRPr="00BB7B4F">
        <w:rPr>
          <w:rFonts w:ascii="Garamond" w:hAnsi="Garamond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3F94" wp14:editId="00A9ABDD">
                <wp:simplePos x="0" y="0"/>
                <wp:positionH relativeFrom="margin">
                  <wp:posOffset>635</wp:posOffset>
                </wp:positionH>
                <wp:positionV relativeFrom="paragraph">
                  <wp:posOffset>-544830</wp:posOffset>
                </wp:positionV>
                <wp:extent cx="5676900" cy="1440180"/>
                <wp:effectExtent l="0" t="0" r="19050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40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F10B4" w14:textId="513F0AA7" w:rsidR="00422197" w:rsidRPr="00BB7B4F" w:rsidRDefault="00422197" w:rsidP="00BB7B4F">
                            <w:pPr>
                              <w:pStyle w:val="Default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BB7B4F">
                              <w:rPr>
                                <w:rFonts w:ascii="Garamond" w:hAnsi="Garamond"/>
                                <w:b/>
                              </w:rPr>
                              <w:t>AVIS DE RECRUTEMENT</w:t>
                            </w:r>
                          </w:p>
                          <w:p w14:paraId="7A887C49" w14:textId="4D40B674" w:rsidR="00422197" w:rsidRPr="00BB7B4F" w:rsidRDefault="00422197" w:rsidP="00BB7B4F">
                            <w:pPr>
                              <w:pStyle w:val="Default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BB7B4F">
                              <w:rPr>
                                <w:rFonts w:ascii="Garamond" w:hAnsi="Garamond"/>
                                <w:b/>
                              </w:rPr>
                              <w:t xml:space="preserve">POUR LA SELECTION </w:t>
                            </w:r>
                            <w:bookmarkStart w:id="1" w:name="_Hlk38281732"/>
                            <w:r w:rsidRPr="00BB7B4F">
                              <w:rPr>
                                <w:rFonts w:ascii="Garamond" w:hAnsi="Garamond"/>
                                <w:b/>
                              </w:rPr>
                              <w:t xml:space="preserve">DE DEUX CONSULTANTS INDEPENDANTS EN VUE </w:t>
                            </w:r>
                            <w:bookmarkStart w:id="2" w:name="_Hlk536454506"/>
                            <w:r w:rsidRPr="00BB7B4F">
                              <w:rPr>
                                <w:rFonts w:ascii="Garamond" w:hAnsi="Garamond"/>
                                <w:b/>
                              </w:rPr>
                              <w:t>DE L’EVALUATION</w:t>
                            </w:r>
                            <w:r w:rsidRPr="00BB7B4F">
                              <w:rPr>
                                <w:rFonts w:ascii="Garamond" w:hAnsi="Garamond"/>
                                <w:b/>
                                <w:caps/>
                                <w:spacing w:val="15"/>
                              </w:rPr>
                              <w:t xml:space="preserve"> A MI-PARCOURS du projet «</w:t>
                            </w:r>
                            <w:bookmarkEnd w:id="2"/>
                            <w:r w:rsidRPr="00BB7B4F">
                              <w:rPr>
                                <w:rFonts w:ascii="Garamond" w:hAnsi="Garamond"/>
                                <w:b/>
                                <w:caps/>
                                <w:spacing w:val="15"/>
                              </w:rPr>
                              <w:t>RENFORCEMENT DE LA RESILIENCE DES MOYENS DE SUBSISTANCE RURAUX ET DU système DE GOUVERNANCE LOCALE, AUX RISQUES ET A LA VARIABILITE CLIMATIQUE AU BENIN-PSMD»</w:t>
                            </w:r>
                            <w:bookmarkEnd w:id="1"/>
                          </w:p>
                          <w:p w14:paraId="72D5ADFC" w14:textId="77777777" w:rsidR="00422197" w:rsidRPr="00BB7B4F" w:rsidRDefault="0042219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8F3F94" id="Rectangle : coins arrondis 1" o:spid="_x0000_s1026" style="position:absolute;left:0;text-align:left;margin-left:.05pt;margin-top:-42.9pt;width:447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" filled="f" strokecolor="#243f60 [1604]" strokeweight="2pt">
                <v:textbox>
                  <w:txbxContent>
                    <w:p w14:paraId="7F1F10B4" w14:textId="513F0AA7" w:rsidR="00422197" w:rsidRPr="00BB7B4F" w:rsidRDefault="00422197" w:rsidP="00BB7B4F">
                      <w:pPr>
                        <w:pStyle w:val="Default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BB7B4F">
                        <w:rPr>
                          <w:rFonts w:ascii="Garamond" w:hAnsi="Garamond"/>
                          <w:b/>
                        </w:rPr>
                        <w:t>AVIS DE RECRUTEMENT</w:t>
                      </w:r>
                    </w:p>
                    <w:p w14:paraId="7A887C49" w14:textId="4D40B674" w:rsidR="00422197" w:rsidRPr="00BB7B4F" w:rsidRDefault="00422197" w:rsidP="00BB7B4F">
                      <w:pPr>
                        <w:pStyle w:val="Default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BB7B4F">
                        <w:rPr>
                          <w:rFonts w:ascii="Garamond" w:hAnsi="Garamond"/>
                          <w:b/>
                        </w:rPr>
                        <w:t xml:space="preserve">POUR LA SELECTION </w:t>
                      </w:r>
                      <w:bookmarkStart w:id="2" w:name="_Hlk38281732"/>
                      <w:r w:rsidRPr="00BB7B4F">
                        <w:rPr>
                          <w:rFonts w:ascii="Garamond" w:hAnsi="Garamond"/>
                          <w:b/>
                        </w:rPr>
                        <w:t xml:space="preserve">DE DEUX CONSULTANTS INDEPENDANTS EN VUE </w:t>
                      </w:r>
                      <w:bookmarkStart w:id="3" w:name="_Hlk536454506"/>
                      <w:r w:rsidRPr="00BB7B4F">
                        <w:rPr>
                          <w:rFonts w:ascii="Garamond" w:hAnsi="Garamond"/>
                          <w:b/>
                        </w:rPr>
                        <w:t>DE L’EVALUATION</w:t>
                      </w:r>
                      <w:r w:rsidRPr="00BB7B4F">
                        <w:rPr>
                          <w:rFonts w:ascii="Garamond" w:hAnsi="Garamond"/>
                          <w:b/>
                          <w:caps/>
                          <w:spacing w:val="15"/>
                        </w:rPr>
                        <w:t xml:space="preserve"> A MI-PARCOURS du projet «</w:t>
                      </w:r>
                      <w:bookmarkEnd w:id="3"/>
                      <w:r w:rsidRPr="00BB7B4F">
                        <w:rPr>
                          <w:rFonts w:ascii="Garamond" w:hAnsi="Garamond"/>
                          <w:b/>
                          <w:caps/>
                          <w:spacing w:val="15"/>
                        </w:rPr>
                        <w:t>RENFORCEMENT DE LA RESILIENCE DES MOYENS DE SUBSISTANCE RURAUX ET DU système DE GOUVERNANCE LOCALE, AUX RISQUES ET A LA VARIABILITE CLIMATIQUE AU BENIN-PSMD»</w:t>
                      </w:r>
                      <w:bookmarkEnd w:id="2"/>
                    </w:p>
                    <w:p w14:paraId="72D5ADFC" w14:textId="77777777" w:rsidR="00422197" w:rsidRPr="00BB7B4F" w:rsidRDefault="0042219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CC8" w:rsidRPr="00BA66A1">
        <w:rPr>
          <w:rFonts w:ascii="Garamond" w:hAnsi="Garamond"/>
          <w:b/>
        </w:rPr>
        <w:tab/>
      </w:r>
    </w:p>
    <w:p w14:paraId="14E9C885" w14:textId="15BFD540" w:rsidR="00422197" w:rsidRPr="00BB7B4F" w:rsidRDefault="00AD4248" w:rsidP="00084632">
      <w:pPr>
        <w:pStyle w:val="Default"/>
        <w:spacing w:before="160" w:after="160"/>
        <w:jc w:val="center"/>
        <w:rPr>
          <w:rFonts w:ascii="Garamond" w:hAnsi="Garamond"/>
          <w:b/>
          <w:caps/>
          <w:spacing w:val="15"/>
        </w:rPr>
      </w:pPr>
      <w:r w:rsidRPr="00BB7B4F">
        <w:rPr>
          <w:rFonts w:ascii="Garamond" w:hAnsi="Garamond"/>
          <w:b/>
        </w:rPr>
        <w:t xml:space="preserve"> </w:t>
      </w:r>
    </w:p>
    <w:p w14:paraId="6D99874E" w14:textId="742BB8D6" w:rsidR="00422197" w:rsidRPr="00BB7B4F" w:rsidRDefault="00422197" w:rsidP="00084632">
      <w:pPr>
        <w:pStyle w:val="Default"/>
        <w:spacing w:before="160" w:after="160"/>
        <w:jc w:val="center"/>
        <w:rPr>
          <w:rFonts w:ascii="Garamond" w:hAnsi="Garamond"/>
          <w:b/>
          <w:caps/>
          <w:spacing w:val="15"/>
        </w:rPr>
      </w:pPr>
    </w:p>
    <w:p w14:paraId="6BA04711" w14:textId="20BC9E27" w:rsidR="00E756E7" w:rsidRPr="00E756E7" w:rsidRDefault="00E756E7" w:rsidP="00E756E7">
      <w:pPr>
        <w:pStyle w:val="Default"/>
        <w:spacing w:before="160" w:after="160"/>
        <w:rPr>
          <w:rFonts w:ascii="Garamond" w:hAnsi="Garamond" w:cs="Calibri"/>
          <w:b/>
        </w:rPr>
      </w:pPr>
      <w:r w:rsidRPr="00E756E7">
        <w:rPr>
          <w:rFonts w:ascii="Garamond" w:hAnsi="Garamond" w:cs="Calibri"/>
          <w:b/>
        </w:rPr>
        <w:t>Réf : PNUD/IC/N° 01/06/2020</w:t>
      </w:r>
    </w:p>
    <w:p w14:paraId="78E89789" w14:textId="3188E404" w:rsidR="00A22CC8" w:rsidRPr="00BB7B4F" w:rsidRDefault="00A22CC8" w:rsidP="00422197">
      <w:pPr>
        <w:pStyle w:val="Default"/>
        <w:spacing w:before="160" w:after="160"/>
        <w:jc w:val="center"/>
        <w:rPr>
          <w:rFonts w:ascii="Garamond" w:hAnsi="Garamond" w:cs="Calibri"/>
          <w:b/>
          <w:u w:val="single"/>
        </w:rPr>
      </w:pPr>
      <w:r w:rsidRPr="00BB7B4F">
        <w:rPr>
          <w:rFonts w:ascii="Garamond" w:hAnsi="Garamond" w:cs="Calibri"/>
          <w:b/>
          <w:u w:val="single"/>
        </w:rPr>
        <w:t>Contexte et justification</w:t>
      </w:r>
    </w:p>
    <w:p w14:paraId="6563CD2A" w14:textId="77777777" w:rsidR="00422197" w:rsidRPr="00BB7B4F" w:rsidRDefault="00422197" w:rsidP="00422197">
      <w:pPr>
        <w:shd w:val="clear" w:color="auto" w:fill="FFFFFF" w:themeFill="background1"/>
        <w:autoSpaceDE w:val="0"/>
        <w:autoSpaceDN w:val="0"/>
        <w:adjustRightInd w:val="0"/>
        <w:spacing w:before="240"/>
        <w:rPr>
          <w:rFonts w:ascii="Garamond" w:hAnsi="Garamond"/>
          <w:lang w:eastAsia="ja-JP"/>
        </w:rPr>
      </w:pPr>
      <w:r w:rsidRPr="00BB7B4F">
        <w:rPr>
          <w:rFonts w:ascii="Garamond" w:hAnsi="Garamond"/>
          <w:lang w:eastAsia="ja-JP"/>
        </w:rPr>
        <w:t>Etant conscient des défis liés au climat, le Bénin a ratifié la Convention-cadre des Nations-Unies sur les changements climatiques (CCNUCC), le 30 juin 1994. Conformément à cet engagement et dans le cadre de la mise en œuvre de la Décision 28/CP.7 prise à la 7</w:t>
      </w:r>
      <w:r w:rsidRPr="00BB7B4F">
        <w:rPr>
          <w:rFonts w:ascii="Garamond" w:hAnsi="Garamond"/>
          <w:vertAlign w:val="superscript"/>
          <w:lang w:eastAsia="ja-JP"/>
        </w:rPr>
        <w:t>ème</w:t>
      </w:r>
      <w:r w:rsidRPr="00BB7B4F">
        <w:rPr>
          <w:rFonts w:ascii="Garamond" w:hAnsi="Garamond"/>
          <w:lang w:eastAsia="ja-JP"/>
        </w:rPr>
        <w:t xml:space="preserve"> session de ladite Convention, en novembre 2001 et relative à l’élaboration des Programmes d’Actions Nationaux aux fins de l’Adaptation aux changements climatiques (PANA), le Bénin a lancé en janvier 2008 son PANA avec l’appui du Fonds pour l’Environnement Mondial (FEM). Ce document a permis au Bénin </w:t>
      </w:r>
      <w:r w:rsidRPr="00BB7B4F">
        <w:rPr>
          <w:rFonts w:ascii="Garamond" w:hAnsi="Garamond"/>
        </w:rPr>
        <w:t>d’identifier les risques climatiques majeurs auxquels sont soumises ses populations. Il s’agit de la sècheresse, des pluies tardives et violentes et des inondations.</w:t>
      </w:r>
    </w:p>
    <w:p w14:paraId="543A5B44" w14:textId="77777777" w:rsidR="00422197" w:rsidRPr="00BB7B4F" w:rsidRDefault="00422197" w:rsidP="00422197">
      <w:pPr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BB7B4F">
        <w:rPr>
          <w:rFonts w:ascii="Garamond" w:hAnsi="Garamond"/>
        </w:rPr>
        <w:t xml:space="preserve">Pour réduire la vulnérabilité des populations face à ces risques climatiques identifiés, le PANA-BENIN a retenu cinq (05) mesures prioritaires et urgentes à mettre en œuvre à travers des projets. Ainsi, </w:t>
      </w:r>
      <w:r w:rsidRPr="00BB7B4F">
        <w:rPr>
          <w:rFonts w:ascii="Garamond" w:hAnsi="Garamond"/>
          <w:lang w:eastAsia="ja-JP"/>
        </w:rPr>
        <w:t>plusieurs projets ont été élaborés dont le projet de Renforcement de la Résilience des Moyens de Subsistance Ruraux et du Système de Gouvernance Locale, aux Risques et à la Variabilité Climatique au Bénin après le PANA Agriculture et le PANA Energie. Pour la mise en œuvre desdites mesures, le Bénin a bénéficié d’un financement du Fonds des Pays les Moins Avancés (LDCF).</w:t>
      </w:r>
    </w:p>
    <w:p w14:paraId="26A6160F" w14:textId="5A1F54D5" w:rsidR="00A22CC8" w:rsidRPr="00BB7B4F" w:rsidRDefault="00422197" w:rsidP="00A22CC8">
      <w:pPr>
        <w:spacing w:line="276" w:lineRule="auto"/>
        <w:rPr>
          <w:rFonts w:ascii="Garamond" w:hAnsi="Garamond"/>
          <w:b/>
        </w:rPr>
      </w:pPr>
      <w:r w:rsidRPr="00BB7B4F">
        <w:rPr>
          <w:rFonts w:ascii="Garamond" w:hAnsi="Garamond" w:cs="Arial"/>
        </w:rPr>
        <w:t xml:space="preserve">Après deux années de mise en œuvre dudit projet, </w:t>
      </w:r>
      <w:r w:rsidR="00731253" w:rsidRPr="00BB7B4F">
        <w:rPr>
          <w:rFonts w:ascii="Garamond" w:hAnsi="Garamond"/>
          <w:bCs/>
        </w:rPr>
        <w:t>le PNUD</w:t>
      </w:r>
      <w:r w:rsidR="00AD4248" w:rsidRPr="00BB7B4F">
        <w:rPr>
          <w:rFonts w:ascii="Garamond" w:hAnsi="Garamond"/>
        </w:rPr>
        <w:t xml:space="preserve"> lance </w:t>
      </w:r>
      <w:r w:rsidR="00BA66A1" w:rsidRPr="00BB7B4F">
        <w:rPr>
          <w:rFonts w:ascii="Garamond" w:hAnsi="Garamond"/>
        </w:rPr>
        <w:t xml:space="preserve">la présente évaluation à mi-parcours en vue d’apprécier </w:t>
      </w:r>
      <w:r w:rsidR="007B530C" w:rsidRPr="00BB7B4F">
        <w:rPr>
          <w:rFonts w:ascii="Garamond" w:hAnsi="Garamond"/>
        </w:rPr>
        <w:t>les progrès</w:t>
      </w:r>
      <w:r w:rsidR="00BA66A1" w:rsidRPr="00BB7B4F">
        <w:rPr>
          <w:rFonts w:ascii="Garamond" w:hAnsi="Garamond"/>
        </w:rPr>
        <w:t xml:space="preserve"> enregistrés dans la mise en œuvre du projet</w:t>
      </w:r>
      <w:r w:rsidR="00AD4248" w:rsidRPr="00BB7B4F">
        <w:rPr>
          <w:rFonts w:ascii="Garamond" w:hAnsi="Garamond"/>
          <w:b/>
        </w:rPr>
        <w:t xml:space="preserve">. </w:t>
      </w:r>
    </w:p>
    <w:p w14:paraId="4CA90D2C" w14:textId="77777777" w:rsidR="00A22CC8" w:rsidRPr="00BB7B4F" w:rsidRDefault="00A22CC8" w:rsidP="00A22CC8">
      <w:pPr>
        <w:pStyle w:val="BankNormal"/>
        <w:tabs>
          <w:tab w:val="left" w:pos="4426"/>
          <w:tab w:val="right" w:pos="7218"/>
        </w:tabs>
        <w:spacing w:after="0"/>
        <w:ind w:left="288" w:hanging="288"/>
        <w:jc w:val="both"/>
        <w:rPr>
          <w:rFonts w:ascii="Garamond" w:hAnsi="Garamond" w:cs="Calibri"/>
          <w:szCs w:val="24"/>
          <w:lang w:val="fr-FR" w:eastAsia="fr-FR"/>
        </w:rPr>
      </w:pPr>
    </w:p>
    <w:p w14:paraId="0C6B3504" w14:textId="77777777" w:rsidR="00A22CC8" w:rsidRPr="00BB7B4F" w:rsidRDefault="002823B5" w:rsidP="00A22CC8">
      <w:pPr>
        <w:pStyle w:val="BankNormal"/>
        <w:tabs>
          <w:tab w:val="left" w:pos="4426"/>
          <w:tab w:val="right" w:pos="7218"/>
        </w:tabs>
        <w:spacing w:after="0"/>
        <w:ind w:left="288" w:hanging="288"/>
        <w:jc w:val="both"/>
        <w:rPr>
          <w:rFonts w:ascii="Garamond" w:hAnsi="Garamond" w:cs="Calibri"/>
          <w:szCs w:val="24"/>
          <w:lang w:val="fr-FR" w:eastAsia="fr-FR"/>
        </w:rPr>
      </w:pPr>
      <w:r w:rsidRPr="00BB7B4F">
        <w:rPr>
          <w:rFonts w:ascii="Garamond" w:hAnsi="Garamond" w:cs="Calibri"/>
          <w:szCs w:val="24"/>
          <w:lang w:val="fr-FR" w:eastAsia="fr-FR"/>
        </w:rPr>
        <w:t>Les</w:t>
      </w:r>
      <w:r w:rsidR="00A22CC8" w:rsidRPr="00BB7B4F">
        <w:rPr>
          <w:rFonts w:ascii="Garamond" w:hAnsi="Garamond" w:cs="Calibri"/>
          <w:szCs w:val="24"/>
          <w:lang w:val="fr-FR" w:eastAsia="fr-FR"/>
        </w:rPr>
        <w:t xml:space="preserve"> Termes de référence détaillés</w:t>
      </w:r>
      <w:r w:rsidR="00BB7521" w:rsidRPr="00BB7B4F">
        <w:rPr>
          <w:rFonts w:ascii="Garamond" w:hAnsi="Garamond" w:cs="Calibri"/>
          <w:szCs w:val="24"/>
          <w:lang w:val="fr-FR" w:eastAsia="fr-FR"/>
        </w:rPr>
        <w:t xml:space="preserve"> sont</w:t>
      </w:r>
      <w:r w:rsidR="00A22CC8" w:rsidRPr="00BB7B4F">
        <w:rPr>
          <w:rFonts w:ascii="Garamond" w:hAnsi="Garamond" w:cs="Calibri"/>
          <w:szCs w:val="24"/>
          <w:lang w:val="fr-FR" w:eastAsia="fr-FR"/>
        </w:rPr>
        <w:t xml:space="preserve"> disponibles sur le site internet du PNUD à l’adresse suivante : </w:t>
      </w:r>
    </w:p>
    <w:p w14:paraId="5F4B13B6" w14:textId="77777777" w:rsidR="00E529A9" w:rsidRDefault="00F71908" w:rsidP="00E529A9">
      <w:pPr>
        <w:pStyle w:val="Textebrut"/>
      </w:pPr>
      <w:hyperlink r:id="rId11" w:history="1">
        <w:r w:rsidR="00E529A9">
          <w:rPr>
            <w:rStyle w:val="Lienhypertexte"/>
          </w:rPr>
          <w:t>https://eur03.safelinks.protection.outlook.com/?url=http%3A%2F%2Fprocurement-notices.undp.org%2F&amp;amp;data=02%7C01%7Crachel.lissanon%40undp.org%7C8c69fa4cf7b64a34b96a08d80707a18b%7Cb3e5db5e2944483799f57488ace54319%7C0%7C0%7C637267076637908849&amp;amp;sdata=hQzoULcNj0Yi1uCpP1P7yLpKfzUfGF1e%2BZLtBYuT7hw%3D&amp;amp;reserved=0</w:t>
        </w:r>
      </w:hyperlink>
    </w:p>
    <w:p w14:paraId="5C6C34AC" w14:textId="77777777" w:rsidR="00A22CC8" w:rsidRPr="00BB7B4F" w:rsidRDefault="00A22CC8" w:rsidP="00A22CC8">
      <w:pPr>
        <w:spacing w:before="240" w:after="240"/>
        <w:rPr>
          <w:rFonts w:ascii="Garamond" w:hAnsi="Garamond" w:cs="Calibri"/>
          <w:b/>
          <w:u w:val="single"/>
        </w:rPr>
      </w:pPr>
      <w:r w:rsidRPr="00BB7B4F">
        <w:rPr>
          <w:rFonts w:ascii="Garamond" w:hAnsi="Garamond" w:cs="Calibri"/>
        </w:rPr>
        <w:t xml:space="preserve">       </w:t>
      </w:r>
      <w:r w:rsidRPr="00BB7B4F">
        <w:rPr>
          <w:rFonts w:ascii="Garamond" w:hAnsi="Garamond" w:cs="Calibri"/>
          <w:b/>
        </w:rPr>
        <w:t xml:space="preserve"> II. </w:t>
      </w:r>
      <w:r w:rsidRPr="00BB7B4F">
        <w:rPr>
          <w:rFonts w:ascii="Garamond" w:hAnsi="Garamond" w:cs="Calibri"/>
          <w:b/>
          <w:u w:val="single"/>
        </w:rPr>
        <w:t>Soumission de candidatures</w:t>
      </w:r>
    </w:p>
    <w:p w14:paraId="1B51EBD2" w14:textId="0BA7E134" w:rsidR="00BA66A1" w:rsidRPr="00BB7B4F" w:rsidRDefault="00BA66A1" w:rsidP="00BA66A1">
      <w:pPr>
        <w:rPr>
          <w:rFonts w:ascii="Garamond" w:hAnsi="Garamond" w:cs="Arial"/>
        </w:rPr>
      </w:pPr>
      <w:r w:rsidRPr="00BB7B4F">
        <w:rPr>
          <w:rFonts w:ascii="Garamond" w:hAnsi="Garamond" w:cs="Arial"/>
          <w:u w:color="000000"/>
        </w:rPr>
        <w:t>Les consultants intéressés sont invités à soumettre leurs offres (techniques &amp; financières) séparées conformément aux TDRs au plus tard le</w:t>
      </w:r>
      <w:r w:rsidRPr="00BB7B4F">
        <w:rPr>
          <w:rFonts w:ascii="Garamond" w:hAnsi="Garamond" w:cs="Arial"/>
          <w:b/>
          <w:bCs/>
        </w:rPr>
        <w:t> </w:t>
      </w:r>
      <w:r w:rsidR="007B530C">
        <w:rPr>
          <w:rFonts w:ascii="Garamond" w:hAnsi="Garamond" w:cs="Arial"/>
          <w:b/>
          <w:bCs/>
        </w:rPr>
        <w:t xml:space="preserve">19 </w:t>
      </w:r>
      <w:r w:rsidR="00E05408">
        <w:rPr>
          <w:rFonts w:ascii="Garamond" w:hAnsi="Garamond" w:cs="Arial"/>
          <w:b/>
          <w:bCs/>
        </w:rPr>
        <w:t>juin</w:t>
      </w:r>
      <w:r>
        <w:rPr>
          <w:rFonts w:ascii="Garamond" w:hAnsi="Garamond" w:cs="Arial"/>
          <w:b/>
          <w:bCs/>
        </w:rPr>
        <w:t xml:space="preserve"> </w:t>
      </w:r>
      <w:r w:rsidRPr="00BB7B4F">
        <w:rPr>
          <w:rFonts w:ascii="Garamond" w:hAnsi="Garamond" w:cs="Arial"/>
          <w:b/>
          <w:bCs/>
        </w:rPr>
        <w:t>2020</w:t>
      </w:r>
      <w:r w:rsidRPr="00BB7B4F">
        <w:rPr>
          <w:rFonts w:ascii="Garamond" w:hAnsi="Garamond" w:cs="Arial"/>
        </w:rPr>
        <w:t xml:space="preserve"> </w:t>
      </w:r>
      <w:r w:rsidRPr="00BB7B4F">
        <w:rPr>
          <w:rFonts w:ascii="Garamond" w:hAnsi="Garamond" w:cs="Arial"/>
          <w:b/>
        </w:rPr>
        <w:t>à 1</w:t>
      </w:r>
      <w:r w:rsidR="00265879">
        <w:rPr>
          <w:rFonts w:ascii="Garamond" w:hAnsi="Garamond" w:cs="Arial"/>
          <w:b/>
        </w:rPr>
        <w:t>4 heures</w:t>
      </w:r>
      <w:r w:rsidRPr="00BB7B4F">
        <w:rPr>
          <w:rFonts w:ascii="Garamond" w:hAnsi="Garamond" w:cs="Arial"/>
        </w:rPr>
        <w:t xml:space="preserve"> (GMT+1) : </w:t>
      </w:r>
    </w:p>
    <w:p w14:paraId="30D086DF" w14:textId="77777777" w:rsidR="00BA66A1" w:rsidRPr="00E529A9" w:rsidRDefault="00BA66A1" w:rsidP="00BA66A1">
      <w:pPr>
        <w:rPr>
          <w:rFonts w:ascii="Garamond" w:hAnsi="Garamond" w:cs="Arial"/>
          <w:sz w:val="12"/>
          <w:szCs w:val="12"/>
        </w:rPr>
      </w:pPr>
    </w:p>
    <w:p w14:paraId="4AD2D999" w14:textId="3DBEC8F7" w:rsidR="00BA66A1" w:rsidRPr="00BB7B4F" w:rsidRDefault="00BA66A1" w:rsidP="00BA66A1">
      <w:pPr>
        <w:numPr>
          <w:ilvl w:val="0"/>
          <w:numId w:val="31"/>
        </w:numPr>
        <w:rPr>
          <w:rFonts w:ascii="Garamond" w:hAnsi="Garamond" w:cs="Arial"/>
        </w:rPr>
      </w:pPr>
      <w:r w:rsidRPr="00BB7B4F">
        <w:rPr>
          <w:rFonts w:ascii="Garamond" w:hAnsi="Garamond" w:cs="Arial"/>
          <w:u w:color="000000"/>
        </w:rPr>
        <w:t xml:space="preserve">sous pli fermé </w:t>
      </w:r>
      <w:r w:rsidR="007B530C">
        <w:rPr>
          <w:rFonts w:ascii="Garamond" w:hAnsi="Garamond" w:cs="Arial"/>
          <w:u w:color="000000"/>
        </w:rPr>
        <w:t>à l’adresse suivante</w:t>
      </w:r>
      <w:r w:rsidRPr="00BB7B4F">
        <w:rPr>
          <w:rFonts w:ascii="Garamond" w:hAnsi="Garamond" w:cs="Arial"/>
          <w:u w:color="000000"/>
        </w:rPr>
        <w:t> :</w:t>
      </w:r>
    </w:p>
    <w:p w14:paraId="15F2B274" w14:textId="5D85F80D" w:rsidR="00BA66A1" w:rsidRPr="00BB7B4F" w:rsidRDefault="007B530C" w:rsidP="00BA66A1">
      <w:pPr>
        <w:spacing w:before="120"/>
        <w:rPr>
          <w:rFonts w:ascii="Garamond" w:hAnsi="Garamond" w:cs="Arial"/>
          <w:color w:val="272627"/>
        </w:rPr>
      </w:pPr>
      <w:r>
        <w:rPr>
          <w:rFonts w:ascii="Garamond" w:hAnsi="Garamond" w:cs="Arial"/>
          <w:color w:val="272627"/>
        </w:rPr>
        <w:t xml:space="preserve">Monsieur le </w:t>
      </w:r>
      <w:r w:rsidR="00BA66A1" w:rsidRPr="00BB7B4F">
        <w:rPr>
          <w:rFonts w:ascii="Garamond" w:hAnsi="Garamond" w:cs="Arial"/>
          <w:color w:val="272627"/>
        </w:rPr>
        <w:t xml:space="preserve">Représentant Résident </w:t>
      </w:r>
      <w:proofErr w:type="spellStart"/>
      <w:r w:rsidR="00BA66A1" w:rsidRPr="00BB7B4F">
        <w:rPr>
          <w:rFonts w:ascii="Garamond" w:hAnsi="Garamond" w:cs="Arial"/>
          <w:color w:val="272627"/>
        </w:rPr>
        <w:t>a.i</w:t>
      </w:r>
      <w:proofErr w:type="spellEnd"/>
      <w:r w:rsidR="00BA66A1" w:rsidRPr="00BB7B4F">
        <w:rPr>
          <w:rFonts w:ascii="Garamond" w:hAnsi="Garamond" w:cs="Arial"/>
          <w:color w:val="272627"/>
        </w:rPr>
        <w:t xml:space="preserve"> du PNUD </w:t>
      </w:r>
    </w:p>
    <w:p w14:paraId="1AB4C6E3" w14:textId="77777777" w:rsidR="00BA66A1" w:rsidRPr="00BB7B4F" w:rsidRDefault="00BA66A1" w:rsidP="00BA66A1">
      <w:pPr>
        <w:autoSpaceDE w:val="0"/>
        <w:autoSpaceDN w:val="0"/>
        <w:adjustRightInd w:val="0"/>
        <w:rPr>
          <w:rFonts w:ascii="Garamond" w:hAnsi="Garamond" w:cs="Arial"/>
          <w:color w:val="272627"/>
        </w:rPr>
      </w:pPr>
      <w:r w:rsidRPr="00BB7B4F">
        <w:rPr>
          <w:rFonts w:ascii="Garamond" w:hAnsi="Garamond" w:cs="Arial"/>
          <w:color w:val="272627"/>
        </w:rPr>
        <w:t>Lot 111 Zone Résidentielle, Cotonou</w:t>
      </w:r>
    </w:p>
    <w:p w14:paraId="243EB587" w14:textId="77777777" w:rsidR="00BA66A1" w:rsidRPr="00BB7B4F" w:rsidRDefault="00BA66A1" w:rsidP="00BA66A1">
      <w:pPr>
        <w:autoSpaceDE w:val="0"/>
        <w:autoSpaceDN w:val="0"/>
        <w:adjustRightInd w:val="0"/>
        <w:rPr>
          <w:rFonts w:ascii="Garamond" w:hAnsi="Garamond" w:cs="Arial"/>
          <w:color w:val="272627"/>
        </w:rPr>
      </w:pPr>
      <w:r w:rsidRPr="00BB7B4F">
        <w:rPr>
          <w:rFonts w:ascii="Garamond" w:hAnsi="Garamond" w:cs="Arial"/>
          <w:color w:val="272627"/>
        </w:rPr>
        <w:t>Tél : 229 21.31.30.79</w:t>
      </w:r>
    </w:p>
    <w:p w14:paraId="14C6C553" w14:textId="77777777" w:rsidR="00BA66A1" w:rsidRPr="00E529A9" w:rsidRDefault="00BA66A1" w:rsidP="00BA66A1">
      <w:pPr>
        <w:autoSpaceDE w:val="0"/>
        <w:autoSpaceDN w:val="0"/>
        <w:adjustRightInd w:val="0"/>
        <w:rPr>
          <w:rFonts w:ascii="Garamond" w:hAnsi="Garamond" w:cs="Arial"/>
          <w:color w:val="272627"/>
          <w:sz w:val="12"/>
          <w:szCs w:val="12"/>
        </w:rPr>
      </w:pPr>
    </w:p>
    <w:p w14:paraId="288CCD5B" w14:textId="31695905" w:rsidR="00BA66A1" w:rsidRPr="00BB7B4F" w:rsidRDefault="00BA66A1" w:rsidP="00BA66A1">
      <w:pPr>
        <w:autoSpaceDE w:val="0"/>
        <w:autoSpaceDN w:val="0"/>
        <w:adjustRightInd w:val="0"/>
        <w:rPr>
          <w:rFonts w:ascii="Garamond" w:hAnsi="Garamond" w:cs="Arial"/>
          <w:i/>
          <w:color w:val="272627"/>
        </w:rPr>
      </w:pPr>
      <w:r w:rsidRPr="00BB7B4F">
        <w:rPr>
          <w:rFonts w:ascii="Garamond" w:hAnsi="Garamond" w:cs="Arial"/>
          <w:color w:val="272627"/>
        </w:rPr>
        <w:t xml:space="preserve">Avec la mention : Offre pour </w:t>
      </w:r>
      <w:r w:rsidRPr="00BB7B4F">
        <w:rPr>
          <w:rFonts w:ascii="Garamond" w:hAnsi="Garamond" w:cs="Arial"/>
          <w:bCs/>
          <w:color w:val="272627"/>
        </w:rPr>
        <w:t xml:space="preserve">« Réf : </w:t>
      </w:r>
      <w:r w:rsidRPr="00BB7B4F">
        <w:rPr>
          <w:rFonts w:ascii="Garamond" w:hAnsi="Garamond" w:cs="Arial"/>
        </w:rPr>
        <w:t xml:space="preserve">PNUD/IC/N° </w:t>
      </w:r>
      <w:r w:rsidR="0044454D">
        <w:rPr>
          <w:rFonts w:ascii="Garamond" w:hAnsi="Garamond" w:cs="Arial"/>
        </w:rPr>
        <w:t>01</w:t>
      </w:r>
      <w:r w:rsidRPr="00BB7B4F">
        <w:rPr>
          <w:rFonts w:ascii="Garamond" w:hAnsi="Garamond" w:cs="Arial"/>
        </w:rPr>
        <w:t>/</w:t>
      </w:r>
      <w:r w:rsidR="0044454D">
        <w:rPr>
          <w:rFonts w:ascii="Garamond" w:hAnsi="Garamond" w:cs="Arial"/>
        </w:rPr>
        <w:t>06</w:t>
      </w:r>
      <w:r w:rsidRPr="00BB7B4F">
        <w:rPr>
          <w:rFonts w:ascii="Garamond" w:hAnsi="Garamond" w:cs="Arial"/>
        </w:rPr>
        <w:t>/2020</w:t>
      </w:r>
      <w:r w:rsidR="00E756E7">
        <w:rPr>
          <w:rFonts w:ascii="Garamond" w:hAnsi="Garamond" w:cs="Arial"/>
        </w:rPr>
        <w:t xml:space="preserve"> </w:t>
      </w:r>
      <w:r w:rsidRPr="00BB7B4F">
        <w:rPr>
          <w:rFonts w:ascii="Garamond" w:hAnsi="Garamond" w:cs="Arial"/>
          <w:lang w:eastAsia="rw-RW"/>
        </w:rPr>
        <w:t xml:space="preserve">; </w:t>
      </w:r>
      <w:proofErr w:type="gramStart"/>
      <w:r w:rsidRPr="00BB7B4F">
        <w:rPr>
          <w:rFonts w:ascii="Garamond" w:hAnsi="Garamond" w:cs="Arial"/>
          <w:lang w:eastAsia="rw-RW"/>
        </w:rPr>
        <w:t>Profil  :</w:t>
      </w:r>
      <w:proofErr w:type="gramEnd"/>
      <w:r w:rsidRPr="00BB7B4F">
        <w:rPr>
          <w:rFonts w:ascii="Garamond" w:hAnsi="Garamond" w:cs="Arial"/>
          <w:lang w:eastAsia="rw-RW"/>
        </w:rPr>
        <w:t xml:space="preserve"> (</w:t>
      </w:r>
      <w:r w:rsidRPr="00BB7B4F">
        <w:rPr>
          <w:rFonts w:ascii="Garamond" w:hAnsi="Garamond" w:cs="Arial"/>
          <w:i/>
          <w:lang w:eastAsia="rw-RW"/>
        </w:rPr>
        <w:t>Préciser le profil</w:t>
      </w:r>
      <w:r w:rsidRPr="00BB7B4F">
        <w:rPr>
          <w:rFonts w:ascii="Garamond" w:hAnsi="Garamond" w:cs="Arial"/>
          <w:lang w:eastAsia="rw-RW"/>
        </w:rPr>
        <w:t>)</w:t>
      </w:r>
      <w:r w:rsidRPr="00BB7B4F">
        <w:rPr>
          <w:rFonts w:ascii="Garamond" w:hAnsi="Garamond" w:cs="Arial"/>
          <w:i/>
          <w:color w:val="272627"/>
        </w:rPr>
        <w:t>»</w:t>
      </w:r>
    </w:p>
    <w:p w14:paraId="3CAEEB7C" w14:textId="77777777" w:rsidR="00BA66A1" w:rsidRPr="00BB7B4F" w:rsidRDefault="00BA66A1" w:rsidP="00BA66A1">
      <w:pPr>
        <w:autoSpaceDE w:val="0"/>
        <w:autoSpaceDN w:val="0"/>
        <w:adjustRightInd w:val="0"/>
        <w:rPr>
          <w:rFonts w:ascii="Garamond" w:hAnsi="Garamond" w:cs="Arial"/>
          <w:color w:val="272627"/>
        </w:rPr>
      </w:pPr>
      <w:r w:rsidRPr="00BB7B4F">
        <w:rPr>
          <w:rFonts w:ascii="Garamond" w:hAnsi="Garamond" w:cs="Arial"/>
          <w:i/>
          <w:color w:val="272627"/>
        </w:rPr>
        <w:t>A n’ouvrir qu’en séance.</w:t>
      </w:r>
    </w:p>
    <w:p w14:paraId="1D8CBC35" w14:textId="77777777" w:rsidR="00BA66A1" w:rsidRPr="00BB7B4F" w:rsidRDefault="00BA66A1" w:rsidP="00BA66A1">
      <w:pPr>
        <w:numPr>
          <w:ilvl w:val="0"/>
          <w:numId w:val="31"/>
        </w:numPr>
        <w:spacing w:before="120"/>
        <w:ind w:left="714" w:hanging="357"/>
        <w:rPr>
          <w:rFonts w:ascii="Garamond" w:hAnsi="Garamond" w:cs="Arial"/>
        </w:rPr>
      </w:pPr>
      <w:r w:rsidRPr="00BB7B4F">
        <w:rPr>
          <w:rFonts w:ascii="Garamond" w:hAnsi="Garamond" w:cs="Arial"/>
        </w:rPr>
        <w:t xml:space="preserve">Ou électroniquement en deux fichiers séparés (Technique et Financier) à l’adresse suivante : </w:t>
      </w:r>
      <w:hyperlink r:id="rId12" w:history="1">
        <w:r w:rsidRPr="00BB7B4F">
          <w:rPr>
            <w:rFonts w:ascii="Garamond" w:hAnsi="Garamond" w:cs="Arial"/>
            <w:color w:val="0000FF"/>
            <w:u w:val="single"/>
          </w:rPr>
          <w:t>offreprocurement.ben@undp.org</w:t>
        </w:r>
      </w:hyperlink>
      <w:r w:rsidRPr="00BB7B4F">
        <w:rPr>
          <w:rFonts w:ascii="Garamond" w:hAnsi="Garamond" w:cs="Arial"/>
        </w:rPr>
        <w:t xml:space="preserve"> ; avec en objet la même mention ci-dessus. (Dans ce cas, un envoi ne peut dépasser 5 Mo, et plusieurs envois peuvent être effectués)</w:t>
      </w:r>
    </w:p>
    <w:p w14:paraId="3B1CEDA9" w14:textId="77777777" w:rsidR="00BA66A1" w:rsidRPr="00BB7B4F" w:rsidRDefault="00BA66A1" w:rsidP="00BA66A1">
      <w:pPr>
        <w:ind w:left="720"/>
        <w:rPr>
          <w:rFonts w:ascii="Garamond" w:hAnsi="Garamond" w:cs="Arial"/>
        </w:rPr>
      </w:pPr>
    </w:p>
    <w:p w14:paraId="5FD62CE8" w14:textId="0F2E6972" w:rsidR="00BA66A1" w:rsidRPr="00BB7B4F" w:rsidRDefault="00BA66A1" w:rsidP="00BA66A1">
      <w:pPr>
        <w:tabs>
          <w:tab w:val="left" w:pos="1410"/>
        </w:tabs>
        <w:rPr>
          <w:rFonts w:ascii="Garamond" w:hAnsi="Garamond" w:cs="Arial"/>
        </w:rPr>
      </w:pPr>
      <w:r w:rsidRPr="00BB7B4F">
        <w:rPr>
          <w:rFonts w:ascii="Garamond" w:hAnsi="Garamond" w:cs="Arial"/>
        </w:rPr>
        <w:t xml:space="preserve">Toute demande de clarification doit être envoyée par email à l’adresse : </w:t>
      </w:r>
      <w:hyperlink r:id="rId13" w:history="1">
        <w:r w:rsidRPr="00BB7B4F">
          <w:rPr>
            <w:rStyle w:val="Lienhypertexte"/>
            <w:rFonts w:ascii="Garamond" w:hAnsi="Garamond" w:cs="Arial"/>
          </w:rPr>
          <w:t>offreinfo.ben@undp.org</w:t>
        </w:r>
      </w:hyperlink>
      <w:r w:rsidRPr="00BB7B4F">
        <w:rPr>
          <w:rFonts w:ascii="Garamond" w:hAnsi="Garamond" w:cs="Arial"/>
          <w:u w:val="single"/>
        </w:rPr>
        <w:t xml:space="preserve"> </w:t>
      </w:r>
      <w:r w:rsidRPr="00BB7B4F">
        <w:rPr>
          <w:rFonts w:ascii="Garamond" w:hAnsi="Garamond" w:cs="Arial"/>
        </w:rPr>
        <w:t xml:space="preserve"> ; au plus tard le </w:t>
      </w:r>
      <w:r w:rsidR="005E0B08">
        <w:rPr>
          <w:rFonts w:ascii="Garamond" w:hAnsi="Garamond" w:cs="Arial"/>
        </w:rPr>
        <w:t xml:space="preserve">10 </w:t>
      </w:r>
      <w:r w:rsidR="00AF2F7F">
        <w:rPr>
          <w:rFonts w:ascii="Garamond" w:hAnsi="Garamond" w:cs="Arial"/>
        </w:rPr>
        <w:t>juin</w:t>
      </w:r>
      <w:r w:rsidRPr="00BB7B4F">
        <w:rPr>
          <w:rFonts w:ascii="Garamond" w:hAnsi="Garamond" w:cs="Arial"/>
        </w:rPr>
        <w:t xml:space="preserve"> 2020. L’unité compétente répondra à toutes les questions reçues et le document sera posté sur le même site de publication au plus tard le </w:t>
      </w:r>
      <w:r w:rsidR="005E0B08">
        <w:rPr>
          <w:rFonts w:ascii="Garamond" w:hAnsi="Garamond" w:cs="Arial"/>
        </w:rPr>
        <w:t xml:space="preserve">11 </w:t>
      </w:r>
      <w:r w:rsidR="00AF2F7F">
        <w:rPr>
          <w:rFonts w:ascii="Garamond" w:hAnsi="Garamond" w:cs="Arial"/>
        </w:rPr>
        <w:t>juin</w:t>
      </w:r>
      <w:r w:rsidRPr="00BB7B4F">
        <w:rPr>
          <w:rFonts w:ascii="Garamond" w:hAnsi="Garamond" w:cs="Arial"/>
        </w:rPr>
        <w:t xml:space="preserve"> 2020. </w:t>
      </w:r>
    </w:p>
    <w:p w14:paraId="3685A92F" w14:textId="77777777" w:rsidR="00BA66A1" w:rsidRPr="00BB7B4F" w:rsidRDefault="00BA66A1" w:rsidP="00BA66A1">
      <w:pPr>
        <w:tabs>
          <w:tab w:val="left" w:pos="1410"/>
        </w:tabs>
        <w:rPr>
          <w:rFonts w:ascii="Garamond" w:hAnsi="Garamond" w:cs="Arial"/>
        </w:rPr>
      </w:pPr>
      <w:r w:rsidRPr="00BB7B4F">
        <w:rPr>
          <w:rFonts w:ascii="Garamond" w:hAnsi="Garamond" w:cs="Arial"/>
        </w:rPr>
        <w:t>Les réponses tardives du PNUD ne justifient pas le report du délai de soumission.</w:t>
      </w:r>
    </w:p>
    <w:p w14:paraId="40B82EF0" w14:textId="77777777" w:rsidR="00BA66A1" w:rsidRPr="00BB7B4F" w:rsidRDefault="00BA66A1" w:rsidP="00BA66A1">
      <w:pPr>
        <w:autoSpaceDE w:val="0"/>
        <w:autoSpaceDN w:val="0"/>
        <w:adjustRightInd w:val="0"/>
        <w:rPr>
          <w:rFonts w:ascii="Garamond" w:hAnsi="Garamond" w:cs="Calibri"/>
          <w:i/>
          <w:spacing w:val="-2"/>
        </w:rPr>
      </w:pPr>
      <w:r w:rsidRPr="00BB7B4F">
        <w:rPr>
          <w:rFonts w:ascii="Garamond" w:hAnsi="Garamond" w:cs="Calibri"/>
          <w:i/>
          <w:spacing w:val="-2"/>
        </w:rPr>
        <w:t>Les candidatures féminines sont vivement encouragées.</w:t>
      </w:r>
    </w:p>
    <w:p w14:paraId="026A800A" w14:textId="33DEED25" w:rsidR="00695F68" w:rsidRPr="00BB7B4F" w:rsidRDefault="00BA66A1" w:rsidP="00BB7B4F">
      <w:pPr>
        <w:spacing w:before="240" w:after="240"/>
        <w:rPr>
          <w:rFonts w:ascii="Garamond" w:hAnsi="Garamond"/>
        </w:rPr>
      </w:pPr>
      <w:r w:rsidRPr="00BB7B4F">
        <w:rPr>
          <w:rFonts w:ascii="Garamond" w:hAnsi="Garamond" w:cs="Calibri"/>
          <w:b/>
          <w:spacing w:val="-2"/>
        </w:rPr>
        <w:t xml:space="preserve"> </w:t>
      </w:r>
      <w:r w:rsidRPr="00BB7B4F">
        <w:rPr>
          <w:rFonts w:ascii="Garamond" w:hAnsi="Garamond" w:cs="Calibri"/>
          <w:i/>
        </w:rPr>
        <w:t>Le PNUD se réserve le droit de ne pas donner suite à cet avis sans préjudice.</w:t>
      </w:r>
    </w:p>
    <w:sectPr w:rsidR="00695F68" w:rsidRPr="00BB7B4F" w:rsidSect="007F749D">
      <w:headerReference w:type="default" r:id="rId14"/>
      <w:footerReference w:type="default" r:id="rId15"/>
      <w:type w:val="continuous"/>
      <w:pgSz w:w="11907" w:h="16840" w:code="9"/>
      <w:pgMar w:top="1134" w:right="851" w:bottom="1134" w:left="851" w:header="142" w:footer="45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5077B" w14:textId="77777777" w:rsidR="00F71908" w:rsidRDefault="00F71908">
      <w:r>
        <w:separator/>
      </w:r>
    </w:p>
  </w:endnote>
  <w:endnote w:type="continuationSeparator" w:id="0">
    <w:p w14:paraId="773AEB9C" w14:textId="77777777" w:rsidR="00F71908" w:rsidRDefault="00F7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9346C" w14:textId="77777777" w:rsidR="001307EC" w:rsidRDefault="001307EC">
    <w:pPr>
      <w:pStyle w:val="Pieddepage"/>
      <w:tabs>
        <w:tab w:val="clear" w:pos="4320"/>
        <w:tab w:val="clear" w:pos="8640"/>
      </w:tabs>
      <w:rPr>
        <w:spacing w:val="-4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9D503" w14:textId="77777777" w:rsidR="00F71908" w:rsidRDefault="00F71908">
      <w:r>
        <w:separator/>
      </w:r>
    </w:p>
  </w:footnote>
  <w:footnote w:type="continuationSeparator" w:id="0">
    <w:p w14:paraId="63862FC6" w14:textId="77777777" w:rsidR="00F71908" w:rsidRDefault="00F7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EB176" w14:textId="6E0A6E98" w:rsidR="00AD4248" w:rsidRDefault="00745EA0" w:rsidP="00AD4248">
    <w:pPr>
      <w:pStyle w:val="En-tte"/>
    </w:pPr>
    <w:r w:rsidRPr="00B13C5A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141BDDF" wp14:editId="22AD5451">
          <wp:simplePos x="0" y="0"/>
          <wp:positionH relativeFrom="page">
            <wp:posOffset>6522721</wp:posOffset>
          </wp:positionH>
          <wp:positionV relativeFrom="page">
            <wp:posOffset>175260</wp:posOffset>
          </wp:positionV>
          <wp:extent cx="426720" cy="1059445"/>
          <wp:effectExtent l="0" t="0" r="0" b="762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5" cy="106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436F7E"/>
    <w:multiLevelType w:val="hybridMultilevel"/>
    <w:tmpl w:val="290C13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E1FD4"/>
    <w:multiLevelType w:val="hybridMultilevel"/>
    <w:tmpl w:val="C7489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554"/>
    <w:multiLevelType w:val="hybridMultilevel"/>
    <w:tmpl w:val="6BB8FACC"/>
    <w:lvl w:ilvl="0" w:tplc="731A40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15B8"/>
    <w:multiLevelType w:val="hybridMultilevel"/>
    <w:tmpl w:val="8BB04C4E"/>
    <w:lvl w:ilvl="0" w:tplc="2670D8B0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42E9E"/>
    <w:multiLevelType w:val="multilevel"/>
    <w:tmpl w:val="2996A4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2F4E22"/>
    <w:multiLevelType w:val="hybridMultilevel"/>
    <w:tmpl w:val="6F56A3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606C4"/>
    <w:multiLevelType w:val="hybridMultilevel"/>
    <w:tmpl w:val="69DEC1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62528B"/>
    <w:multiLevelType w:val="hybridMultilevel"/>
    <w:tmpl w:val="8206BAB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208EC"/>
    <w:multiLevelType w:val="hybridMultilevel"/>
    <w:tmpl w:val="8206BAB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F3837"/>
    <w:multiLevelType w:val="hybridMultilevel"/>
    <w:tmpl w:val="9CE8EE7C"/>
    <w:lvl w:ilvl="0" w:tplc="EEB8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F3306"/>
    <w:multiLevelType w:val="hybridMultilevel"/>
    <w:tmpl w:val="51162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D79B4"/>
    <w:multiLevelType w:val="hybridMultilevel"/>
    <w:tmpl w:val="4934DD9C"/>
    <w:lvl w:ilvl="0" w:tplc="AE428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4DFE"/>
    <w:multiLevelType w:val="hybridMultilevel"/>
    <w:tmpl w:val="9C42369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1D15"/>
    <w:multiLevelType w:val="hybridMultilevel"/>
    <w:tmpl w:val="C45809CC"/>
    <w:lvl w:ilvl="0" w:tplc="0C6017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45893"/>
    <w:multiLevelType w:val="hybridMultilevel"/>
    <w:tmpl w:val="2C924FC4"/>
    <w:lvl w:ilvl="0" w:tplc="39BC5D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B51A9"/>
    <w:multiLevelType w:val="hybridMultilevel"/>
    <w:tmpl w:val="4D540AEC"/>
    <w:lvl w:ilvl="0" w:tplc="E2A8D48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7DD8"/>
    <w:multiLevelType w:val="hybridMultilevel"/>
    <w:tmpl w:val="13E475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73723"/>
    <w:multiLevelType w:val="hybridMultilevel"/>
    <w:tmpl w:val="7D38341A"/>
    <w:lvl w:ilvl="0" w:tplc="11CAC5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E0EE7"/>
    <w:multiLevelType w:val="hybridMultilevel"/>
    <w:tmpl w:val="595A507A"/>
    <w:lvl w:ilvl="0" w:tplc="0212E1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41D53"/>
    <w:multiLevelType w:val="hybridMultilevel"/>
    <w:tmpl w:val="9AC2A8E2"/>
    <w:lvl w:ilvl="0" w:tplc="41A269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13389"/>
    <w:multiLevelType w:val="hybridMultilevel"/>
    <w:tmpl w:val="EDD480E0"/>
    <w:lvl w:ilvl="0" w:tplc="A9D25950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BE6AA6"/>
    <w:multiLevelType w:val="hybridMultilevel"/>
    <w:tmpl w:val="94D2AA46"/>
    <w:lvl w:ilvl="0" w:tplc="61A686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F7B0A"/>
    <w:multiLevelType w:val="hybridMultilevel"/>
    <w:tmpl w:val="11F2F5D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7E1CE2"/>
    <w:multiLevelType w:val="hybridMultilevel"/>
    <w:tmpl w:val="96C22716"/>
    <w:lvl w:ilvl="0" w:tplc="C78E261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C6F13"/>
    <w:multiLevelType w:val="hybridMultilevel"/>
    <w:tmpl w:val="E6A28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D0463"/>
    <w:multiLevelType w:val="hybridMultilevel"/>
    <w:tmpl w:val="076C1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73B78"/>
    <w:multiLevelType w:val="hybridMultilevel"/>
    <w:tmpl w:val="56100AE8"/>
    <w:lvl w:ilvl="0" w:tplc="7668FB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7668FB5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32A64"/>
    <w:multiLevelType w:val="hybridMultilevel"/>
    <w:tmpl w:val="CA245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026E9"/>
    <w:multiLevelType w:val="hybridMultilevel"/>
    <w:tmpl w:val="E8CA3A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2E5FCD"/>
    <w:multiLevelType w:val="hybridMultilevel"/>
    <w:tmpl w:val="43AA624A"/>
    <w:lvl w:ilvl="0" w:tplc="80223D3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3"/>
  </w:num>
  <w:num w:numId="5">
    <w:abstractNumId w:val="20"/>
  </w:num>
  <w:num w:numId="6">
    <w:abstractNumId w:val="11"/>
  </w:num>
  <w:num w:numId="7">
    <w:abstractNumId w:val="2"/>
  </w:num>
  <w:num w:numId="8">
    <w:abstractNumId w:val="28"/>
  </w:num>
  <w:num w:numId="9">
    <w:abstractNumId w:val="16"/>
  </w:num>
  <w:num w:numId="10">
    <w:abstractNumId w:val="24"/>
  </w:num>
  <w:num w:numId="11">
    <w:abstractNumId w:val="30"/>
  </w:num>
  <w:num w:numId="12">
    <w:abstractNumId w:val="3"/>
  </w:num>
  <w:num w:numId="13">
    <w:abstractNumId w:val="13"/>
  </w:num>
  <w:num w:numId="14">
    <w:abstractNumId w:val="14"/>
  </w:num>
  <w:num w:numId="15">
    <w:abstractNumId w:val="9"/>
  </w:num>
  <w:num w:numId="16">
    <w:abstractNumId w:val="8"/>
  </w:num>
  <w:num w:numId="17">
    <w:abstractNumId w:val="29"/>
  </w:num>
  <w:num w:numId="18">
    <w:abstractNumId w:val="4"/>
  </w:num>
  <w:num w:numId="19">
    <w:abstractNumId w:val="26"/>
  </w:num>
  <w:num w:numId="20">
    <w:abstractNumId w:val="25"/>
  </w:num>
  <w:num w:numId="21">
    <w:abstractNumId w:val="6"/>
  </w:num>
  <w:num w:numId="22">
    <w:abstractNumId w:val="5"/>
  </w:num>
  <w:num w:numId="23">
    <w:abstractNumId w:val="18"/>
  </w:num>
  <w:num w:numId="24">
    <w:abstractNumId w:val="21"/>
  </w:num>
  <w:num w:numId="25">
    <w:abstractNumId w:val="27"/>
  </w:num>
  <w:num w:numId="26">
    <w:abstractNumId w:val="7"/>
  </w:num>
  <w:num w:numId="27">
    <w:abstractNumId w:val="19"/>
  </w:num>
  <w:num w:numId="28">
    <w:abstractNumId w:val="15"/>
  </w:num>
  <w:num w:numId="29">
    <w:abstractNumId w:val="22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DF"/>
    <w:rsid w:val="00004203"/>
    <w:rsid w:val="00030DD8"/>
    <w:rsid w:val="000327F1"/>
    <w:rsid w:val="00033687"/>
    <w:rsid w:val="00043679"/>
    <w:rsid w:val="00045428"/>
    <w:rsid w:val="000478F8"/>
    <w:rsid w:val="00065969"/>
    <w:rsid w:val="00067BB0"/>
    <w:rsid w:val="00075A83"/>
    <w:rsid w:val="0007691A"/>
    <w:rsid w:val="00084632"/>
    <w:rsid w:val="0008647C"/>
    <w:rsid w:val="000A11C0"/>
    <w:rsid w:val="000E451F"/>
    <w:rsid w:val="000F1B69"/>
    <w:rsid w:val="000F2C4F"/>
    <w:rsid w:val="000F45C0"/>
    <w:rsid w:val="000F72B5"/>
    <w:rsid w:val="00130276"/>
    <w:rsid w:val="001307EC"/>
    <w:rsid w:val="00133E7C"/>
    <w:rsid w:val="00141777"/>
    <w:rsid w:val="001472F4"/>
    <w:rsid w:val="001544A6"/>
    <w:rsid w:val="001621B4"/>
    <w:rsid w:val="0018120A"/>
    <w:rsid w:val="00184124"/>
    <w:rsid w:val="00194AAC"/>
    <w:rsid w:val="00197162"/>
    <w:rsid w:val="001A1E41"/>
    <w:rsid w:val="001A58AA"/>
    <w:rsid w:val="001B2664"/>
    <w:rsid w:val="001B5BA8"/>
    <w:rsid w:val="001B68CB"/>
    <w:rsid w:val="001C2063"/>
    <w:rsid w:val="001C455C"/>
    <w:rsid w:val="001C63CC"/>
    <w:rsid w:val="001D7A61"/>
    <w:rsid w:val="001E2B7A"/>
    <w:rsid w:val="001E52AB"/>
    <w:rsid w:val="001F41FD"/>
    <w:rsid w:val="001F72AB"/>
    <w:rsid w:val="00200E46"/>
    <w:rsid w:val="00213AD5"/>
    <w:rsid w:val="00232619"/>
    <w:rsid w:val="002367D6"/>
    <w:rsid w:val="0024075E"/>
    <w:rsid w:val="00247678"/>
    <w:rsid w:val="00250EFD"/>
    <w:rsid w:val="00254BB8"/>
    <w:rsid w:val="0025547E"/>
    <w:rsid w:val="00265879"/>
    <w:rsid w:val="002823B5"/>
    <w:rsid w:val="002902CB"/>
    <w:rsid w:val="002A5DA2"/>
    <w:rsid w:val="002C647C"/>
    <w:rsid w:val="002D5343"/>
    <w:rsid w:val="002E0C86"/>
    <w:rsid w:val="00306783"/>
    <w:rsid w:val="00316911"/>
    <w:rsid w:val="00330B15"/>
    <w:rsid w:val="00333EE1"/>
    <w:rsid w:val="00342437"/>
    <w:rsid w:val="00351277"/>
    <w:rsid w:val="00356A8F"/>
    <w:rsid w:val="00375DBA"/>
    <w:rsid w:val="00387586"/>
    <w:rsid w:val="003A04FA"/>
    <w:rsid w:val="003B1891"/>
    <w:rsid w:val="003B388A"/>
    <w:rsid w:val="003C7842"/>
    <w:rsid w:val="003D1150"/>
    <w:rsid w:val="003D4D6D"/>
    <w:rsid w:val="003D743C"/>
    <w:rsid w:val="003E5967"/>
    <w:rsid w:val="00402DE7"/>
    <w:rsid w:val="0040740D"/>
    <w:rsid w:val="004124FC"/>
    <w:rsid w:val="00422197"/>
    <w:rsid w:val="004328E8"/>
    <w:rsid w:val="0044454D"/>
    <w:rsid w:val="00457AC3"/>
    <w:rsid w:val="0046267F"/>
    <w:rsid w:val="004666BA"/>
    <w:rsid w:val="00485514"/>
    <w:rsid w:val="00486E87"/>
    <w:rsid w:val="004873B0"/>
    <w:rsid w:val="0049184D"/>
    <w:rsid w:val="00491C65"/>
    <w:rsid w:val="004A3AA5"/>
    <w:rsid w:val="004A5017"/>
    <w:rsid w:val="004B74E8"/>
    <w:rsid w:val="004D1215"/>
    <w:rsid w:val="004D1F39"/>
    <w:rsid w:val="004E36ED"/>
    <w:rsid w:val="004F2C25"/>
    <w:rsid w:val="00501AC2"/>
    <w:rsid w:val="0051506E"/>
    <w:rsid w:val="00515D7D"/>
    <w:rsid w:val="00515EBE"/>
    <w:rsid w:val="0052065E"/>
    <w:rsid w:val="00533BD9"/>
    <w:rsid w:val="005556B7"/>
    <w:rsid w:val="00562900"/>
    <w:rsid w:val="00564DE5"/>
    <w:rsid w:val="00576CFF"/>
    <w:rsid w:val="0059516E"/>
    <w:rsid w:val="005B65EC"/>
    <w:rsid w:val="005C3442"/>
    <w:rsid w:val="005E0B08"/>
    <w:rsid w:val="005F3D85"/>
    <w:rsid w:val="00604146"/>
    <w:rsid w:val="00607199"/>
    <w:rsid w:val="006370D8"/>
    <w:rsid w:val="006415F7"/>
    <w:rsid w:val="006524C1"/>
    <w:rsid w:val="0065598E"/>
    <w:rsid w:val="00660397"/>
    <w:rsid w:val="00665C05"/>
    <w:rsid w:val="006677CE"/>
    <w:rsid w:val="00694156"/>
    <w:rsid w:val="00695F68"/>
    <w:rsid w:val="00695FE5"/>
    <w:rsid w:val="006A6334"/>
    <w:rsid w:val="006B515A"/>
    <w:rsid w:val="006D23C9"/>
    <w:rsid w:val="006D4501"/>
    <w:rsid w:val="006F2F4E"/>
    <w:rsid w:val="006F6392"/>
    <w:rsid w:val="006F7CDF"/>
    <w:rsid w:val="0070001C"/>
    <w:rsid w:val="0070098A"/>
    <w:rsid w:val="00704006"/>
    <w:rsid w:val="0071241B"/>
    <w:rsid w:val="00731253"/>
    <w:rsid w:val="00735043"/>
    <w:rsid w:val="007448B0"/>
    <w:rsid w:val="00745EA0"/>
    <w:rsid w:val="007463A3"/>
    <w:rsid w:val="00752F57"/>
    <w:rsid w:val="007547F5"/>
    <w:rsid w:val="007635F7"/>
    <w:rsid w:val="00763821"/>
    <w:rsid w:val="00782E6E"/>
    <w:rsid w:val="00787B47"/>
    <w:rsid w:val="007A66B7"/>
    <w:rsid w:val="007B27C4"/>
    <w:rsid w:val="007B530C"/>
    <w:rsid w:val="007B5982"/>
    <w:rsid w:val="007C0A7D"/>
    <w:rsid w:val="007C217F"/>
    <w:rsid w:val="007C34D7"/>
    <w:rsid w:val="007D34B6"/>
    <w:rsid w:val="007D76A2"/>
    <w:rsid w:val="007E4B87"/>
    <w:rsid w:val="007F5C7D"/>
    <w:rsid w:val="007F749D"/>
    <w:rsid w:val="007F7644"/>
    <w:rsid w:val="0081144E"/>
    <w:rsid w:val="008333F1"/>
    <w:rsid w:val="008422DF"/>
    <w:rsid w:val="008447FB"/>
    <w:rsid w:val="0085186F"/>
    <w:rsid w:val="00861973"/>
    <w:rsid w:val="008738EC"/>
    <w:rsid w:val="00877EB7"/>
    <w:rsid w:val="008866C5"/>
    <w:rsid w:val="00886D18"/>
    <w:rsid w:val="008C30FE"/>
    <w:rsid w:val="008D1B70"/>
    <w:rsid w:val="008E23CC"/>
    <w:rsid w:val="009206A0"/>
    <w:rsid w:val="0092386C"/>
    <w:rsid w:val="00934EE5"/>
    <w:rsid w:val="00936214"/>
    <w:rsid w:val="009550FD"/>
    <w:rsid w:val="00962570"/>
    <w:rsid w:val="00971929"/>
    <w:rsid w:val="009818C0"/>
    <w:rsid w:val="009932D2"/>
    <w:rsid w:val="009B21DB"/>
    <w:rsid w:val="009C3147"/>
    <w:rsid w:val="009C7451"/>
    <w:rsid w:val="00A22CC8"/>
    <w:rsid w:val="00A2466D"/>
    <w:rsid w:val="00A34CB3"/>
    <w:rsid w:val="00A44C34"/>
    <w:rsid w:val="00A47134"/>
    <w:rsid w:val="00A61D93"/>
    <w:rsid w:val="00A63FDF"/>
    <w:rsid w:val="00A83AD8"/>
    <w:rsid w:val="00A84752"/>
    <w:rsid w:val="00AB5051"/>
    <w:rsid w:val="00AB5B26"/>
    <w:rsid w:val="00AB66D4"/>
    <w:rsid w:val="00AB6CEF"/>
    <w:rsid w:val="00AD4248"/>
    <w:rsid w:val="00AE31B0"/>
    <w:rsid w:val="00AE5CFC"/>
    <w:rsid w:val="00AF2C07"/>
    <w:rsid w:val="00AF2F7F"/>
    <w:rsid w:val="00B01B02"/>
    <w:rsid w:val="00B11A7D"/>
    <w:rsid w:val="00B23DBE"/>
    <w:rsid w:val="00B332C6"/>
    <w:rsid w:val="00B64172"/>
    <w:rsid w:val="00B85CE2"/>
    <w:rsid w:val="00B91E14"/>
    <w:rsid w:val="00B94DCD"/>
    <w:rsid w:val="00BA1F98"/>
    <w:rsid w:val="00BA66A1"/>
    <w:rsid w:val="00BB1190"/>
    <w:rsid w:val="00BB7521"/>
    <w:rsid w:val="00BB7B4F"/>
    <w:rsid w:val="00BE48A0"/>
    <w:rsid w:val="00BE7076"/>
    <w:rsid w:val="00BF3D88"/>
    <w:rsid w:val="00C12709"/>
    <w:rsid w:val="00C22201"/>
    <w:rsid w:val="00C229C6"/>
    <w:rsid w:val="00C2653B"/>
    <w:rsid w:val="00C35FA2"/>
    <w:rsid w:val="00C50B7B"/>
    <w:rsid w:val="00C56C92"/>
    <w:rsid w:val="00C61555"/>
    <w:rsid w:val="00C8183B"/>
    <w:rsid w:val="00C905A9"/>
    <w:rsid w:val="00C97FB6"/>
    <w:rsid w:val="00CA3F0F"/>
    <w:rsid w:val="00CB1382"/>
    <w:rsid w:val="00CB7917"/>
    <w:rsid w:val="00CC5688"/>
    <w:rsid w:val="00CF49CB"/>
    <w:rsid w:val="00D13CB8"/>
    <w:rsid w:val="00D41A62"/>
    <w:rsid w:val="00D43E94"/>
    <w:rsid w:val="00D442EF"/>
    <w:rsid w:val="00D46844"/>
    <w:rsid w:val="00D535C9"/>
    <w:rsid w:val="00D55EA6"/>
    <w:rsid w:val="00D60EC5"/>
    <w:rsid w:val="00D9452E"/>
    <w:rsid w:val="00DC12B7"/>
    <w:rsid w:val="00DC4FA1"/>
    <w:rsid w:val="00DD1633"/>
    <w:rsid w:val="00DD204D"/>
    <w:rsid w:val="00DD2C01"/>
    <w:rsid w:val="00DE1169"/>
    <w:rsid w:val="00DE735D"/>
    <w:rsid w:val="00DF1344"/>
    <w:rsid w:val="00DF414C"/>
    <w:rsid w:val="00DF579D"/>
    <w:rsid w:val="00DF5A73"/>
    <w:rsid w:val="00E05408"/>
    <w:rsid w:val="00E141BB"/>
    <w:rsid w:val="00E341FC"/>
    <w:rsid w:val="00E37AB3"/>
    <w:rsid w:val="00E501C2"/>
    <w:rsid w:val="00E529A9"/>
    <w:rsid w:val="00E53A20"/>
    <w:rsid w:val="00E60CEB"/>
    <w:rsid w:val="00E64651"/>
    <w:rsid w:val="00E71C42"/>
    <w:rsid w:val="00E74C3C"/>
    <w:rsid w:val="00E756E7"/>
    <w:rsid w:val="00E80415"/>
    <w:rsid w:val="00E80EC6"/>
    <w:rsid w:val="00E81CE3"/>
    <w:rsid w:val="00E94A90"/>
    <w:rsid w:val="00E950D1"/>
    <w:rsid w:val="00E9704E"/>
    <w:rsid w:val="00EA4DA5"/>
    <w:rsid w:val="00EA79EE"/>
    <w:rsid w:val="00EB1D82"/>
    <w:rsid w:val="00ED2BF8"/>
    <w:rsid w:val="00EE280F"/>
    <w:rsid w:val="00EF3446"/>
    <w:rsid w:val="00F02E8F"/>
    <w:rsid w:val="00F10EB7"/>
    <w:rsid w:val="00F1515C"/>
    <w:rsid w:val="00F20866"/>
    <w:rsid w:val="00F271AB"/>
    <w:rsid w:val="00F33E19"/>
    <w:rsid w:val="00F43452"/>
    <w:rsid w:val="00F4711F"/>
    <w:rsid w:val="00F50FFB"/>
    <w:rsid w:val="00F57E21"/>
    <w:rsid w:val="00F61CDD"/>
    <w:rsid w:val="00F71908"/>
    <w:rsid w:val="00F85729"/>
    <w:rsid w:val="00F9090E"/>
    <w:rsid w:val="00F979CF"/>
    <w:rsid w:val="00FA7725"/>
    <w:rsid w:val="00FB6F56"/>
    <w:rsid w:val="00FD0159"/>
    <w:rsid w:val="00FD0830"/>
    <w:rsid w:val="00FD76A9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0E5D8"/>
  <w15:docId w15:val="{C96C96B4-9971-4AE2-8230-EF32C566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DF"/>
    <w:pPr>
      <w:jc w:val="both"/>
    </w:pPr>
    <w:rPr>
      <w:rFonts w:ascii="Myriad Pro" w:hAnsi="Myriad Pro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41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qFormat/>
    <w:rsid w:val="006F7C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Memoheading">
    <w:name w:val="Memo heading"/>
    <w:rPr>
      <w:noProof/>
      <w:lang w:val="en-US" w:eastAsia="en-US"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7B5982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B5982"/>
    <w:rPr>
      <w:sz w:val="16"/>
      <w:szCs w:val="16"/>
    </w:rPr>
  </w:style>
  <w:style w:type="paragraph" w:styleId="Commentaire">
    <w:name w:val="annotation text"/>
    <w:basedOn w:val="Normal"/>
    <w:semiHidden/>
    <w:rsid w:val="007B5982"/>
  </w:style>
  <w:style w:type="paragraph" w:styleId="Objetducommentaire">
    <w:name w:val="annotation subject"/>
    <w:basedOn w:val="Commentaire"/>
    <w:next w:val="Commentaire"/>
    <w:semiHidden/>
    <w:rsid w:val="007B5982"/>
    <w:rPr>
      <w:b/>
      <w:bCs/>
    </w:rPr>
  </w:style>
  <w:style w:type="paragraph" w:customStyle="1" w:styleId="StyleNormalWebTrebuchetMS14ptAvantAutomatiqueApr">
    <w:name w:val="Style Normal (Web) + Trebuchet MS 14 pt Avant : Automatique Aprè..."/>
    <w:basedOn w:val="NormalWeb"/>
    <w:rsid w:val="006F7CDF"/>
    <w:pPr>
      <w:spacing w:before="100" w:beforeAutospacing="1" w:after="100" w:afterAutospacing="1"/>
    </w:pPr>
    <w:rPr>
      <w:rFonts w:ascii="Myriad Pro" w:hAnsi="Myriad Pro"/>
    </w:rPr>
  </w:style>
  <w:style w:type="paragraph" w:styleId="NormalWeb">
    <w:name w:val="Normal (Web)"/>
    <w:basedOn w:val="Normal"/>
    <w:rsid w:val="006F7CDF"/>
    <w:rPr>
      <w:rFonts w:ascii="Times New Roman" w:hAnsi="Times New Roman"/>
    </w:rPr>
  </w:style>
  <w:style w:type="paragraph" w:customStyle="1" w:styleId="Style4">
    <w:name w:val="Style4"/>
    <w:basedOn w:val="Titre3"/>
    <w:next w:val="Normal"/>
    <w:autoRedefine/>
    <w:rsid w:val="006F7CDF"/>
    <w:pPr>
      <w:keepLines/>
      <w:spacing w:before="120" w:after="120"/>
      <w:jc w:val="left"/>
    </w:pPr>
    <w:rPr>
      <w:rFonts w:ascii="Trebuchet MS" w:hAnsi="Trebuchet MS" w:cs="Times New Roman"/>
      <w:b w:val="0"/>
      <w:color w:val="000000"/>
      <w:sz w:val="28"/>
      <w:szCs w:val="28"/>
      <w:u w:val="single"/>
    </w:rPr>
  </w:style>
  <w:style w:type="paragraph" w:styleId="Notedebasdepage">
    <w:name w:val="footnote text"/>
    <w:aliases w:val="single space"/>
    <w:basedOn w:val="Normal"/>
    <w:semiHidden/>
    <w:rsid w:val="001B2664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character" w:styleId="Appelnotedebasdep">
    <w:name w:val="footnote reference"/>
    <w:semiHidden/>
    <w:rsid w:val="001B2664"/>
    <w:rPr>
      <w:vertAlign w:val="superscript"/>
    </w:rPr>
  </w:style>
  <w:style w:type="paragraph" w:styleId="Corpsdetexte">
    <w:name w:val="Body Text"/>
    <w:basedOn w:val="Normal"/>
    <w:rsid w:val="00694156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lang w:val="fr-CA"/>
    </w:rPr>
  </w:style>
  <w:style w:type="paragraph" w:customStyle="1" w:styleId="Car">
    <w:name w:val="Car"/>
    <w:basedOn w:val="Normal"/>
    <w:rsid w:val="00D535C9"/>
    <w:pPr>
      <w:spacing w:after="160" w:line="240" w:lineRule="exact"/>
      <w:jc w:val="left"/>
    </w:pPr>
    <w:rPr>
      <w:rFonts w:ascii="Arial" w:hAnsi="Arial"/>
      <w:spacing w:val="4"/>
      <w:w w:val="103"/>
      <w:kern w:val="14"/>
      <w:sz w:val="20"/>
      <w:szCs w:val="20"/>
      <w:lang w:val="en-US" w:eastAsia="en-US"/>
    </w:rPr>
  </w:style>
  <w:style w:type="paragraph" w:customStyle="1" w:styleId="CarCarCarCarCarCarCar">
    <w:name w:val="Car Car Car Car Car Car Car"/>
    <w:basedOn w:val="Normal"/>
    <w:rsid w:val="00C2653B"/>
    <w:pPr>
      <w:spacing w:after="160" w:line="240" w:lineRule="exact"/>
      <w:jc w:val="left"/>
    </w:pPr>
    <w:rPr>
      <w:rFonts w:ascii="Arial" w:hAnsi="Arial"/>
      <w:spacing w:val="4"/>
      <w:w w:val="103"/>
      <w:kern w:val="14"/>
      <w:sz w:val="20"/>
      <w:szCs w:val="20"/>
      <w:lang w:val="en-US" w:eastAsia="en-US"/>
    </w:rPr>
  </w:style>
  <w:style w:type="character" w:styleId="Lienhypertexte">
    <w:name w:val="Hyperlink"/>
    <w:rsid w:val="00C2653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E596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41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6415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ps">
    <w:name w:val="hps"/>
    <w:basedOn w:val="Policepardfaut"/>
    <w:rsid w:val="005556B7"/>
  </w:style>
  <w:style w:type="table" w:styleId="Grilledutableau">
    <w:name w:val="Table Grid"/>
    <w:basedOn w:val="TableauNormal"/>
    <w:uiPriority w:val="39"/>
    <w:rsid w:val="00E37A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A22CC8"/>
    <w:pPr>
      <w:spacing w:after="240"/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tlid-translation">
    <w:name w:val="tlid-translation"/>
    <w:rsid w:val="00731253"/>
  </w:style>
  <w:style w:type="paragraph" w:styleId="Textebrut">
    <w:name w:val="Plain Text"/>
    <w:basedOn w:val="Normal"/>
    <w:link w:val="TextebrutCar"/>
    <w:uiPriority w:val="99"/>
    <w:semiHidden/>
    <w:unhideWhenUsed/>
    <w:rsid w:val="00E529A9"/>
    <w:pPr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529A9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reinfo.ben@und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reprocurement.ben@und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%3A%2F%2Fprocurement-notices.undp.org%2F&amp;amp;data=02%7C01%7Crachel.lissanon%40undp.org%7C8c69fa4cf7b64a34b96a08d80707a18b%7Cb3e5db5e2944483799f57488ace54319%7C0%7C0%7C637267076637908849&amp;amp;sdata=hQzoULcNj0Yi1uCpP1P7yLpKfzUfGF1e%2BZLtBYuT7hw%3D&amp;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xandre\Mod&#232;les\Lett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7EEC4D46E854CAD0DFB50F8A8237A" ma:contentTypeVersion="10" ma:contentTypeDescription="Create a new document." ma:contentTypeScope="" ma:versionID="ac318e7baa7f9fed8ba378ed1cac11ae">
  <xsd:schema xmlns:xsd="http://www.w3.org/2001/XMLSchema" xmlns:xs="http://www.w3.org/2001/XMLSchema" xmlns:p="http://schemas.microsoft.com/office/2006/metadata/properties" xmlns:ns3="99f11533-5fe1-4b32-b531-9984d5d936c4" xmlns:ns4="3d5359a5-c915-4ba5-ad74-e17de2ceb2d4" targetNamespace="http://schemas.microsoft.com/office/2006/metadata/properties" ma:root="true" ma:fieldsID="77c0976eb874501bfeed0ed9ce491c06" ns3:_="" ns4:_="">
    <xsd:import namespace="99f11533-5fe1-4b32-b531-9984d5d936c4"/>
    <xsd:import namespace="3d5359a5-c915-4ba5-ad74-e17de2ceb2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11533-5fe1-4b32-b531-9984d5d93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59a5-c915-4ba5-ad74-e17de2ce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4F6888-34C4-4179-9A4E-681CFB765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1DCB7-0411-4CD9-BE84-23D9EDFDB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11533-5fe1-4b32-b531-9984d5d936c4"/>
    <ds:schemaRef ds:uri="3d5359a5-c915-4ba5-ad74-e17de2ceb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0D3DA-E571-4906-AD59-D13B11564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A4F5A-F241-48BE-BCA3-65E41CB9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1</Pages>
  <Words>557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One United Nations Plaza · New York, NY 10017 · Telephone: (212) 906-5000 · Fax: (212) 906-5001 · Internet: HQ@undp</vt:lpstr>
      <vt:lpstr>One United Nations Plaza · New York, NY 10017 · Telephone: (212) 906-5000 · Fax: (212) 906-5001 · Internet: HQ@undp</vt:lpstr>
    </vt:vector>
  </TitlesOfParts>
  <Company>UNDP</Company>
  <LinksUpToDate>false</LinksUpToDate>
  <CharactersWithSpaces>3614</CharactersWithSpaces>
  <SharedDoc>false</SharedDoc>
  <HLinks>
    <vt:vector size="6" baseType="variant"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mailto:procurement.tg@undp.org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creator>Alexandre Pouyo</dc:creator>
  <cp:lastModifiedBy>Utilisateur Windows</cp:lastModifiedBy>
  <cp:revision>2</cp:revision>
  <cp:lastPrinted>2015-04-20T16:15:00Z</cp:lastPrinted>
  <dcterms:created xsi:type="dcterms:W3CDTF">2020-06-03T00:18:00Z</dcterms:created>
  <dcterms:modified xsi:type="dcterms:W3CDTF">2020-06-03T00:18:00Z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0x01010095E7EEC4D46E854CAD0DFB50F8A8237A</vt:lpwstr>
  </property>
</Properties>
</file>